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1" w:type="dxa"/>
        <w:tblInd w:w="-743" w:type="dxa"/>
        <w:tblLook w:val="01E0" w:firstRow="1" w:lastRow="1" w:firstColumn="1" w:lastColumn="1" w:noHBand="0" w:noVBand="0"/>
      </w:tblPr>
      <w:tblGrid>
        <w:gridCol w:w="4820"/>
        <w:gridCol w:w="5811"/>
      </w:tblGrid>
      <w:tr>
        <w:tc>
          <w:tcPr>
            <w:tcW w:w="4820" w:type="dxa"/>
            <w:hideMark/>
          </w:tcPr>
          <w:p>
            <w:pPr>
              <w:tabs>
                <w:tab w:val="left" w:pos="1991"/>
              </w:tabs>
              <w:ind w:firstLine="190"/>
              <w:jc w:val="center"/>
              <w:rPr>
                <w:bCs/>
                <w:sz w:val="26"/>
                <w:szCs w:val="26"/>
              </w:rPr>
            </w:pPr>
            <w:bookmarkStart w:id="0" w:name="loai_1"/>
            <w:bookmarkStart w:id="1" w:name="_GoBack" w:colFirst="1" w:colLast="1"/>
            <w:r>
              <w:rPr>
                <w:sz w:val="26"/>
                <w:szCs w:val="26"/>
              </w:rPr>
              <w:t>PHÒNG GD&amp;ĐT HUYỆN ĐIỆN BIÊN</w:t>
            </w:r>
          </w:p>
          <w:p>
            <w:pPr>
              <w:tabs>
                <w:tab w:val="left" w:pos="1991"/>
              </w:tabs>
              <w:jc w:val="center"/>
              <w:rPr>
                <w:b/>
                <w:bCs/>
                <w:sz w:val="26"/>
                <w:szCs w:val="26"/>
              </w:rPr>
            </w:pPr>
            <w:r>
              <w:rPr>
                <w:b/>
                <w:bCs/>
                <w:sz w:val="26"/>
                <w:szCs w:val="26"/>
              </w:rPr>
              <w:t>TRƯỜNG MN HOÀNG CÔNG CHẤT</w:t>
            </w:r>
          </w:p>
          <w:p>
            <w:pPr>
              <w:tabs>
                <w:tab w:val="left" w:pos="1991"/>
              </w:tabs>
              <w:ind w:firstLine="190"/>
              <w:jc w:val="center"/>
              <w:rPr>
                <w:b/>
                <w:bCs/>
                <w:sz w:val="26"/>
                <w:szCs w:val="26"/>
              </w:rPr>
            </w:pPr>
            <w:r>
              <w:rPr>
                <w:b/>
                <w:bCs/>
                <w:sz w:val="26"/>
                <w:szCs w:val="26"/>
              </w:rPr>
              <w:t>–––––––––––––––––––</w:t>
            </w:r>
          </w:p>
          <w:p>
            <w:pPr>
              <w:tabs>
                <w:tab w:val="left" w:pos="1991"/>
              </w:tabs>
              <w:jc w:val="center"/>
            </w:pPr>
            <w:r>
              <w:rPr>
                <w:sz w:val="26"/>
              </w:rPr>
              <w:t>Số: 53/KH-  MNHCC</w:t>
            </w:r>
          </w:p>
        </w:tc>
        <w:tc>
          <w:tcPr>
            <w:tcW w:w="5811" w:type="dxa"/>
          </w:tcPr>
          <w:p>
            <w:pPr>
              <w:tabs>
                <w:tab w:val="left" w:pos="1991"/>
              </w:tabs>
              <w:jc w:val="center"/>
              <w:rPr>
                <w:b/>
                <w:bCs/>
                <w:sz w:val="26"/>
                <w:szCs w:val="26"/>
              </w:rPr>
            </w:pPr>
            <w:r>
              <w:rPr>
                <w:b/>
                <w:bCs/>
                <w:sz w:val="26"/>
                <w:szCs w:val="26"/>
              </w:rPr>
              <w:t>CỘNG HÒA XÃ HỘI CHỦ NGHĨA VIỆT NAM</w:t>
            </w:r>
          </w:p>
          <w:p>
            <w:pPr>
              <w:tabs>
                <w:tab w:val="left" w:pos="1991"/>
              </w:tabs>
              <w:jc w:val="center"/>
              <w:rPr>
                <w:b/>
                <w:bCs/>
                <w:sz w:val="26"/>
                <w:szCs w:val="26"/>
              </w:rPr>
            </w:pPr>
            <w:r>
              <w:rPr>
                <w:b/>
                <w:bCs/>
                <w:sz w:val="26"/>
                <w:szCs w:val="26"/>
              </w:rPr>
              <w:t>Độc lập -   Tự do -  Hạnh phúc</w:t>
            </w:r>
          </w:p>
          <w:p>
            <w:pPr>
              <w:tabs>
                <w:tab w:val="left" w:pos="1991"/>
              </w:tabs>
              <w:rPr>
                <w:b/>
                <w:bCs/>
                <w:szCs w:val="26"/>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758190</wp:posOffset>
                      </wp:positionH>
                      <wp:positionV relativeFrom="paragraph">
                        <wp:posOffset>10794</wp:posOffset>
                      </wp:positionV>
                      <wp:extent cx="19240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7pt,.85pt" to="211.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2tq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SZ5Og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JQ3SqbaAAAABwEAAA8AAABkcnMvZG93bnJldi54bWxMjstOwzAQRfdI&#10;/IM1SGwq6jRUPNI4FQKyY0MBsZ3GQxI1Hqex24Z+PUM3sJuje3Xn5MvRdWpPQ2g9G5hNE1DElbct&#10;1wbe38qrO1AhIlvsPJOBbwqwLM7PcsysP/Ar7VexVjLCIUMDTYx9pnWoGnIYpr4nluzLDw6j4FBr&#10;O+BBxl2n0yS50Q5blg8N9vTYULVZ7ZyBUH7QtjxOqknyeV17SrdPL89ozOXF+LAAFWmMf2X41Rd1&#10;KMRp7Xdsg+qEZ/dzqcpxC0ryeZoKr0+si1z/9y9+AAAA//8DAFBLAQItABQABgAIAAAAIQC2gziS&#10;/gAAAOEBAAATAAAAAAAAAAAAAAAAAAAAAABbQ29udGVudF9UeXBlc10ueG1sUEsBAi0AFAAGAAgA&#10;AAAhADj9If/WAAAAlAEAAAsAAAAAAAAAAAAAAAAALwEAAF9yZWxzLy5yZWxzUEsBAi0AFAAGAAgA&#10;AAAhAOUfa2ocAgAANgQAAA4AAAAAAAAAAAAAAAAALgIAAGRycy9lMm9Eb2MueG1sUEsBAi0AFAAG&#10;AAgAAAAhAJQ3SqbaAAAABwEAAA8AAAAAAAAAAAAAAAAAdgQAAGRycy9kb3ducmV2LnhtbFBLBQYA&#10;AAAABAAEAPMAAAB9BQAAAAA=&#10;"/>
                  </w:pict>
                </mc:Fallback>
              </mc:AlternateContent>
            </w:r>
          </w:p>
          <w:p>
            <w:pPr>
              <w:jc w:val="right"/>
              <w:rPr>
                <w:i/>
              </w:rPr>
            </w:pPr>
            <w:r>
              <w:t xml:space="preserve">             </w:t>
            </w:r>
            <w:r>
              <w:rPr>
                <w:i/>
              </w:rPr>
              <w:t>Noong Hẹt, ngày 24 tháng 5  năm 2024</w:t>
            </w:r>
          </w:p>
        </w:tc>
      </w:tr>
      <w:bookmarkEnd w:id="1"/>
    </w:tbl>
    <w:p>
      <w:pPr>
        <w:jc w:val="center"/>
        <w:rPr>
          <w:b/>
          <w:sz w:val="28"/>
          <w:szCs w:val="28"/>
        </w:rPr>
      </w:pPr>
    </w:p>
    <w:p>
      <w:pPr>
        <w:jc w:val="center"/>
        <w:rPr>
          <w:b/>
          <w:sz w:val="28"/>
          <w:szCs w:val="28"/>
        </w:rPr>
      </w:pPr>
      <w:r>
        <w:rPr>
          <w:b/>
          <w:sz w:val="28"/>
          <w:szCs w:val="28"/>
        </w:rPr>
        <w:t>KẾ HOẠCH TUYỂN SINH</w:t>
      </w:r>
    </w:p>
    <w:p>
      <w:pPr>
        <w:jc w:val="center"/>
        <w:rPr>
          <w:b/>
          <w:sz w:val="28"/>
          <w:szCs w:val="28"/>
        </w:rPr>
      </w:pPr>
      <w:r>
        <w:rPr>
          <w:b/>
          <w:sz w:val="28"/>
          <w:szCs w:val="28"/>
        </w:rPr>
        <w:t>Năm học 2024 – 2025</w:t>
      </w:r>
    </w:p>
    <w:p>
      <w:pPr>
        <w:jc w:val="center"/>
        <w:rPr>
          <w:i/>
          <w:sz w:val="28"/>
          <w:szCs w:val="28"/>
        </w:rPr>
      </w:pPr>
      <w:r>
        <w:rPr>
          <w:b/>
          <w:sz w:val="28"/>
          <w:szCs w:val="28"/>
        </w:rPr>
        <w:t>––––––––––––</w:t>
      </w:r>
    </w:p>
    <w:bookmarkEnd w:id="0"/>
    <w:p>
      <w:pPr>
        <w:pStyle w:val="NormalWeb"/>
        <w:spacing w:before="0" w:beforeAutospacing="0" w:after="0" w:afterAutospacing="0" w:line="276" w:lineRule="auto"/>
        <w:ind w:firstLine="545"/>
        <w:jc w:val="both"/>
        <w:rPr>
          <w:i/>
          <w:color w:val="000000"/>
          <w:sz w:val="28"/>
          <w:szCs w:val="28"/>
        </w:rPr>
      </w:pPr>
    </w:p>
    <w:p>
      <w:pPr>
        <w:pStyle w:val="NormalWeb"/>
        <w:spacing w:before="120" w:beforeAutospacing="0" w:after="120" w:afterAutospacing="0"/>
        <w:ind w:firstLine="567"/>
        <w:jc w:val="both"/>
        <w:rPr>
          <w:rStyle w:val="fontstyle01"/>
        </w:rPr>
      </w:pPr>
      <w:r>
        <w:rPr>
          <w:rStyle w:val="fontstyle01"/>
        </w:rPr>
        <w:t>Thực hiện Kế hoạch số 198/KH-UBND ban hành ngày 04/5/2024 của UBND huyện Điện Biên về việc tuyển sinh năm học 2024-2025;</w:t>
      </w:r>
    </w:p>
    <w:p>
      <w:pPr>
        <w:jc w:val="both"/>
        <w:rPr>
          <w:sz w:val="28"/>
          <w:szCs w:val="28"/>
        </w:rPr>
      </w:pPr>
      <w:r>
        <w:t xml:space="preserve"> </w:t>
      </w:r>
      <w:r>
        <w:rPr>
          <w:sz w:val="28"/>
          <w:szCs w:val="28"/>
        </w:rPr>
        <w:t xml:space="preserve">Thực hiện công văn số 621/PGDĐT – CM,  ngày 06 tháng 5 năm 2024  của Phòng Giáo dục và Đào tạo huyện Điện Biên </w:t>
      </w:r>
      <w:r>
        <w:rPr>
          <w:color w:val="000000"/>
          <w:sz w:val="28"/>
          <w:szCs w:val="28"/>
        </w:rPr>
        <w:t>V/v triển khai Kế hoạch tuyển sinh năm học 2024-2025</w:t>
      </w:r>
    </w:p>
    <w:p>
      <w:pPr>
        <w:pStyle w:val="NormalWeb"/>
        <w:spacing w:before="120" w:beforeAutospacing="0" w:after="120" w:afterAutospacing="0"/>
        <w:ind w:firstLine="567"/>
        <w:jc w:val="both"/>
        <w:rPr>
          <w:rFonts w:ascii="Helvetica" w:hAnsi="Helvetica"/>
          <w:sz w:val="21"/>
          <w:szCs w:val="21"/>
        </w:rPr>
      </w:pPr>
      <w:r>
        <w:rPr>
          <w:sz w:val="28"/>
          <w:szCs w:val="28"/>
        </w:rPr>
        <w:t>Căn cứ kết quả điều tra dân số học sinh trên địa bàn xã;</w:t>
      </w:r>
    </w:p>
    <w:p>
      <w:pPr>
        <w:spacing w:before="120" w:after="120"/>
        <w:ind w:firstLine="567"/>
        <w:jc w:val="both"/>
        <w:rPr>
          <w:rFonts w:ascii="Helvetica" w:hAnsi="Helvetica"/>
          <w:spacing w:val="-6"/>
          <w:sz w:val="21"/>
          <w:szCs w:val="21"/>
        </w:rPr>
      </w:pPr>
      <w:r>
        <w:rPr>
          <w:spacing w:val="-6"/>
          <w:sz w:val="28"/>
          <w:szCs w:val="28"/>
        </w:rPr>
        <w:t>Căn cứ tình hình cơ sở vật chất và số giáo viên hiện có của trường. Trường Mầm non Hoàng Công Chất xây dựng Kế hoạch tuyển sinh năm học 2024  - 2025 như sau:</w:t>
      </w:r>
    </w:p>
    <w:p>
      <w:pPr>
        <w:spacing w:before="120" w:after="120"/>
        <w:ind w:firstLine="567"/>
        <w:jc w:val="both"/>
        <w:rPr>
          <w:rFonts w:ascii="Helvetica" w:hAnsi="Helvetica"/>
          <w:color w:val="333333"/>
          <w:sz w:val="21"/>
          <w:szCs w:val="21"/>
        </w:rPr>
      </w:pPr>
      <w:r>
        <w:rPr>
          <w:b/>
          <w:bCs/>
          <w:color w:val="333333"/>
          <w:sz w:val="28"/>
          <w:szCs w:val="28"/>
        </w:rPr>
        <w:t>I. MỤC ĐÍCH, YÊU CẦU:</w:t>
      </w:r>
    </w:p>
    <w:p>
      <w:pPr>
        <w:spacing w:before="120" w:after="120"/>
        <w:ind w:firstLine="567"/>
        <w:jc w:val="both"/>
        <w:rPr>
          <w:rFonts w:ascii="Helvetica" w:hAnsi="Helvetica"/>
          <w:color w:val="333333"/>
          <w:sz w:val="21"/>
          <w:szCs w:val="21"/>
        </w:rPr>
      </w:pPr>
      <w:r>
        <w:rPr>
          <w:color w:val="333333"/>
          <w:sz w:val="28"/>
          <w:szCs w:val="28"/>
        </w:rPr>
        <w:t>` Tổ chức tuyển sinh đúng Quy chế đảm bảo công bằng, khách quan, hướng dẫn tuyển sinh đầy đủ, rõ ràng, công khai, thuận lợi cho học sinh và phụ huynh; góp phần nâng cao chất lượng giáo dục toàn diện, duy trì và nâng cao chất lượng phổ cập mầm non cho trẻ 5 tuổi.</w:t>
      </w:r>
    </w:p>
    <w:p>
      <w:pPr>
        <w:spacing w:before="120" w:after="120"/>
        <w:ind w:firstLine="567"/>
        <w:jc w:val="both"/>
        <w:rPr>
          <w:rFonts w:ascii="Helvetica" w:hAnsi="Helvetica"/>
          <w:color w:val="333333"/>
          <w:sz w:val="21"/>
          <w:szCs w:val="21"/>
        </w:rPr>
      </w:pPr>
      <w:r>
        <w:rPr>
          <w:color w:val="333333"/>
          <w:sz w:val="28"/>
          <w:szCs w:val="28"/>
        </w:rPr>
        <w:t>`  Điều tra chính xác số trẻ ở từng độ tuổi trên địa bàn. Thực hiện công khai Kế hoạch tuyển sinh, đảm bảo nắm rõ: chỉ tiêu tuyển sinh, thời gian tuyển sinh, trách nhiệm của giáo viên trong công tác tuyển sinh.</w:t>
      </w:r>
    </w:p>
    <w:p>
      <w:pPr>
        <w:spacing w:before="120" w:after="120"/>
        <w:ind w:firstLine="567"/>
        <w:jc w:val="both"/>
        <w:rPr>
          <w:rFonts w:ascii="Helvetica" w:hAnsi="Helvetica"/>
          <w:color w:val="333333"/>
          <w:sz w:val="21"/>
          <w:szCs w:val="21"/>
        </w:rPr>
      </w:pPr>
      <w:r>
        <w:rPr>
          <w:color w:val="333333"/>
          <w:sz w:val="28"/>
          <w:szCs w:val="28"/>
        </w:rPr>
        <w:t>`  Phấn đấu huy động số trẻ trong độ tuổi nhà trẻ đạt 45 trẻ nhà trẻ và trẻ mẫu giáo 3 - 5 tuổi đạt 100%. Trẻ mẫu giáo 5 tuổi ra lớp đạt 100%  và số trẻ ăn bán trú tại trường 100%</w:t>
      </w:r>
    </w:p>
    <w:p>
      <w:pPr>
        <w:spacing w:before="120" w:after="120"/>
        <w:ind w:firstLine="567"/>
        <w:jc w:val="both"/>
        <w:rPr>
          <w:rFonts w:ascii="Helvetica" w:hAnsi="Helvetica"/>
          <w:color w:val="333333"/>
          <w:sz w:val="21"/>
          <w:szCs w:val="21"/>
        </w:rPr>
      </w:pPr>
      <w:r>
        <w:rPr>
          <w:b/>
          <w:bCs/>
          <w:color w:val="333333"/>
          <w:sz w:val="28"/>
          <w:szCs w:val="28"/>
        </w:rPr>
        <w:t>II. TỔ CHỨC THỰC HIỆN:</w:t>
      </w:r>
    </w:p>
    <w:p>
      <w:pPr>
        <w:spacing w:before="120" w:after="120"/>
        <w:ind w:firstLine="567"/>
        <w:jc w:val="both"/>
        <w:rPr>
          <w:rFonts w:ascii="Helvetica" w:hAnsi="Helvetica"/>
          <w:color w:val="333333"/>
          <w:sz w:val="21"/>
          <w:szCs w:val="21"/>
        </w:rPr>
      </w:pPr>
      <w:r>
        <w:rPr>
          <w:b/>
          <w:bCs/>
          <w:color w:val="333333"/>
          <w:sz w:val="28"/>
          <w:szCs w:val="28"/>
        </w:rPr>
        <w:t>1. Quy định đối tượng tuyển sinh:</w:t>
      </w:r>
    </w:p>
    <w:p>
      <w:pPr>
        <w:spacing w:before="120" w:after="120"/>
        <w:ind w:firstLine="567"/>
        <w:jc w:val="both"/>
        <w:rPr>
          <w:rFonts w:ascii="Helvetica" w:hAnsi="Helvetica"/>
          <w:color w:val="333333"/>
          <w:sz w:val="21"/>
          <w:szCs w:val="21"/>
        </w:rPr>
      </w:pPr>
      <w:r>
        <w:rPr>
          <w:color w:val="333333"/>
          <w:sz w:val="28"/>
          <w:szCs w:val="28"/>
        </w:rPr>
        <w:t>Tuyển sinh các độ tuổi (5 độ tuổi sinh từ năm 2019 đến 2023).</w:t>
      </w:r>
    </w:p>
    <w:p>
      <w:pPr>
        <w:spacing w:before="120" w:after="120"/>
        <w:ind w:firstLine="567"/>
        <w:jc w:val="both"/>
        <w:rPr>
          <w:rFonts w:ascii="Helvetica" w:hAnsi="Helvetica"/>
          <w:color w:val="333333"/>
          <w:sz w:val="21"/>
          <w:szCs w:val="21"/>
        </w:rPr>
      </w:pPr>
      <w:r>
        <w:rPr>
          <w:b/>
          <w:bCs/>
          <w:color w:val="333333"/>
          <w:sz w:val="28"/>
          <w:szCs w:val="28"/>
        </w:rPr>
        <w:t>2. Chỉ tiêu tuyển sinh:</w:t>
      </w:r>
    </w:p>
    <w:p>
      <w:pPr>
        <w:spacing w:before="120" w:after="120"/>
        <w:ind w:firstLine="567"/>
        <w:jc w:val="both"/>
        <w:rPr>
          <w:rFonts w:ascii="Helvetica" w:hAnsi="Helvetica"/>
          <w:color w:val="333333"/>
          <w:sz w:val="21"/>
          <w:szCs w:val="21"/>
        </w:rPr>
      </w:pPr>
      <w:r>
        <w:rPr>
          <w:color w:val="333333"/>
          <w:sz w:val="28"/>
          <w:szCs w:val="28"/>
        </w:rPr>
        <w:t>* Chỉ tiêu được giao:</w:t>
      </w:r>
    </w:p>
    <w:p>
      <w:pPr>
        <w:spacing w:before="120" w:after="120"/>
        <w:ind w:firstLine="567"/>
        <w:jc w:val="both"/>
        <w:rPr>
          <w:rFonts w:ascii="Helvetica" w:hAnsi="Helvetica"/>
          <w:color w:val="333333"/>
          <w:sz w:val="21"/>
          <w:szCs w:val="21"/>
        </w:rPr>
      </w:pPr>
      <w:r>
        <w:rPr>
          <w:color w:val="333333"/>
          <w:sz w:val="28"/>
          <w:szCs w:val="28"/>
        </w:rPr>
        <w:t>`  Số lớp: 8 trong đó: Nhà trẻ: 2 nhóm, Mẫu giáo: 6 lớp</w:t>
      </w:r>
    </w:p>
    <w:p>
      <w:pPr>
        <w:spacing w:before="120" w:after="120"/>
        <w:ind w:firstLine="567"/>
        <w:jc w:val="both"/>
        <w:rPr>
          <w:rFonts w:ascii="Helvetica" w:hAnsi="Helvetica"/>
          <w:sz w:val="21"/>
          <w:szCs w:val="21"/>
        </w:rPr>
      </w:pPr>
      <w:r>
        <w:rPr>
          <w:sz w:val="28"/>
          <w:szCs w:val="28"/>
        </w:rPr>
        <w:t>`  Số học sinh: 225 trẻ trong đó:</w:t>
      </w:r>
    </w:p>
    <w:p>
      <w:pPr>
        <w:spacing w:before="120" w:after="120"/>
        <w:ind w:firstLine="567"/>
        <w:jc w:val="both"/>
        <w:rPr>
          <w:sz w:val="28"/>
          <w:szCs w:val="28"/>
        </w:rPr>
      </w:pPr>
      <w:r>
        <w:rPr>
          <w:sz w:val="28"/>
          <w:szCs w:val="28"/>
        </w:rPr>
        <w:t>+ Nhà trẻ 18-24 tháng:  20 trẻ</w:t>
      </w:r>
    </w:p>
    <w:p>
      <w:pPr>
        <w:spacing w:before="120" w:after="120"/>
        <w:ind w:firstLine="567"/>
        <w:jc w:val="both"/>
        <w:rPr>
          <w:rFonts w:ascii="Helvetica" w:hAnsi="Helvetica"/>
          <w:sz w:val="21"/>
          <w:szCs w:val="21"/>
        </w:rPr>
      </w:pPr>
      <w:r>
        <w:rPr>
          <w:sz w:val="28"/>
          <w:szCs w:val="28"/>
        </w:rPr>
        <w:t>+ Nhà trẻ 24 - 36 tháng:  25 trẻ</w:t>
      </w:r>
    </w:p>
    <w:p>
      <w:pPr>
        <w:spacing w:before="120" w:after="120"/>
        <w:ind w:firstLine="567"/>
        <w:jc w:val="both"/>
        <w:rPr>
          <w:rFonts w:ascii="Helvetica" w:hAnsi="Helvetica"/>
          <w:sz w:val="21"/>
          <w:szCs w:val="21"/>
        </w:rPr>
      </w:pPr>
    </w:p>
    <w:p>
      <w:pPr>
        <w:spacing w:before="120" w:after="120"/>
        <w:ind w:firstLine="720"/>
        <w:jc w:val="both"/>
        <w:rPr>
          <w:sz w:val="28"/>
          <w:szCs w:val="28"/>
        </w:rPr>
      </w:pPr>
      <w:r>
        <w:rPr>
          <w:sz w:val="28"/>
          <w:szCs w:val="28"/>
        </w:rPr>
        <w:t>+ Mẫu giáo 3 - 5 tuổi: 180  trẻ (mẫu giáo bé: 2 lớp với: 50  trẻ; mẫu giáo nhỡ  2 lớp với: 60 trẻ; mẫu giáo lớn 2 lớp với 70 trẻ )</w:t>
      </w:r>
    </w:p>
    <w:p>
      <w:pPr>
        <w:spacing w:before="120" w:after="120"/>
        <w:ind w:firstLine="720"/>
        <w:jc w:val="both"/>
        <w:rPr>
          <w:rFonts w:ascii="Helvetica" w:hAnsi="Helvetica"/>
          <w:color w:val="333333"/>
          <w:sz w:val="21"/>
          <w:szCs w:val="21"/>
        </w:rPr>
      </w:pPr>
      <w:r>
        <w:rPr>
          <w:b/>
          <w:bCs/>
          <w:color w:val="333333"/>
          <w:sz w:val="28"/>
          <w:szCs w:val="28"/>
        </w:rPr>
        <w:t>3. Thời gian tuyển sinh:</w:t>
      </w:r>
    </w:p>
    <w:p>
      <w:pPr>
        <w:spacing w:before="120" w:after="120"/>
        <w:ind w:firstLine="720"/>
        <w:jc w:val="both"/>
        <w:rPr>
          <w:i/>
          <w:iCs/>
          <w:color w:val="333333"/>
          <w:sz w:val="28"/>
          <w:szCs w:val="28"/>
        </w:rPr>
      </w:pPr>
      <w:r>
        <w:rPr>
          <w:i/>
          <w:iCs/>
          <w:color w:val="333333"/>
          <w:sz w:val="28"/>
          <w:szCs w:val="28"/>
        </w:rPr>
        <w:t>3.1 Tuyển sinh đợt 1:</w:t>
      </w:r>
    </w:p>
    <w:p>
      <w:pPr>
        <w:spacing w:before="120" w:after="120"/>
        <w:ind w:firstLine="720"/>
        <w:jc w:val="both"/>
        <w:rPr>
          <w:iCs/>
          <w:color w:val="333333"/>
          <w:sz w:val="28"/>
          <w:szCs w:val="28"/>
        </w:rPr>
      </w:pPr>
      <w:r>
        <w:rPr>
          <w:iCs/>
          <w:color w:val="333333"/>
          <w:sz w:val="28"/>
          <w:szCs w:val="28"/>
        </w:rPr>
        <w:t xml:space="preserve">`  Đổi tượng: Tuyển sinh trẻ từ </w:t>
      </w:r>
      <w:r>
        <w:rPr>
          <w:color w:val="333333"/>
          <w:sz w:val="28"/>
          <w:szCs w:val="28"/>
        </w:rPr>
        <w:t>năm 2019 đến 2023</w:t>
      </w:r>
    </w:p>
    <w:p>
      <w:pPr>
        <w:spacing w:before="120" w:after="120"/>
        <w:ind w:firstLine="720"/>
        <w:jc w:val="both"/>
        <w:rPr>
          <w:iCs/>
          <w:color w:val="333333"/>
          <w:sz w:val="28"/>
          <w:szCs w:val="28"/>
        </w:rPr>
      </w:pPr>
      <w:r>
        <w:rPr>
          <w:iCs/>
          <w:color w:val="333333"/>
          <w:sz w:val="28"/>
          <w:szCs w:val="28"/>
        </w:rPr>
        <w:t>`  Thời gian từ 23/5 đến hết ngày 30/5.</w:t>
      </w:r>
    </w:p>
    <w:p>
      <w:pPr>
        <w:spacing w:before="120" w:after="120"/>
        <w:ind w:firstLine="720"/>
        <w:jc w:val="both"/>
        <w:rPr>
          <w:iCs/>
          <w:color w:val="333333"/>
          <w:sz w:val="28"/>
          <w:szCs w:val="28"/>
        </w:rPr>
      </w:pPr>
      <w:r>
        <w:rPr>
          <w:iCs/>
          <w:color w:val="333333"/>
          <w:sz w:val="28"/>
          <w:szCs w:val="28"/>
        </w:rPr>
        <w:t>`  Yêu cầu giáo viên phụ trách đội bản vào từng hộ gia đình tuyển sinh trẻ trong độ tuổi tra lớp năm học 2024 - 2025, lập danh sách và gửi về nhà trường trước ngày 31/5/2024.</w:t>
      </w:r>
    </w:p>
    <w:p>
      <w:pPr>
        <w:spacing w:before="120" w:after="120"/>
        <w:ind w:firstLine="720"/>
        <w:jc w:val="both"/>
        <w:rPr>
          <w:iCs/>
          <w:sz w:val="28"/>
          <w:szCs w:val="28"/>
        </w:rPr>
      </w:pPr>
      <w:r>
        <w:rPr>
          <w:iCs/>
          <w:sz w:val="28"/>
          <w:szCs w:val="28"/>
        </w:rPr>
        <w:t>`  Dự kiến kết quả tuyển sinh đợt 1: 205 trẻ trong đó:</w:t>
      </w:r>
    </w:p>
    <w:p>
      <w:pPr>
        <w:spacing w:before="120" w:after="120"/>
        <w:ind w:firstLine="720"/>
        <w:jc w:val="both"/>
        <w:rPr>
          <w:iCs/>
          <w:sz w:val="28"/>
          <w:szCs w:val="28"/>
        </w:rPr>
      </w:pPr>
      <w:r>
        <w:rPr>
          <w:iCs/>
          <w:sz w:val="28"/>
          <w:szCs w:val="28"/>
        </w:rPr>
        <w:t>+ Trẻ nhà trẻ: 25 trẻ</w:t>
      </w:r>
    </w:p>
    <w:p>
      <w:pPr>
        <w:spacing w:before="120" w:after="120"/>
        <w:ind w:firstLine="720"/>
        <w:jc w:val="both"/>
        <w:rPr>
          <w:iCs/>
          <w:sz w:val="28"/>
          <w:szCs w:val="28"/>
        </w:rPr>
      </w:pPr>
      <w:r>
        <w:rPr>
          <w:iCs/>
          <w:sz w:val="28"/>
          <w:szCs w:val="28"/>
        </w:rPr>
        <w:t>+ Trẻ mẫu giáo: 180 trẻ</w:t>
      </w:r>
    </w:p>
    <w:p>
      <w:pPr>
        <w:spacing w:before="120" w:after="120"/>
        <w:ind w:firstLine="720"/>
        <w:jc w:val="both"/>
        <w:rPr>
          <w:i/>
          <w:iCs/>
          <w:sz w:val="28"/>
          <w:szCs w:val="28"/>
        </w:rPr>
      </w:pPr>
      <w:r>
        <w:rPr>
          <w:i/>
          <w:iCs/>
          <w:sz w:val="28"/>
          <w:szCs w:val="28"/>
        </w:rPr>
        <w:t>3.2 Tuyển sinh đợt 2:</w:t>
      </w:r>
    </w:p>
    <w:p>
      <w:pPr>
        <w:spacing w:before="120" w:after="120"/>
        <w:ind w:firstLine="720"/>
        <w:jc w:val="both"/>
        <w:rPr>
          <w:iCs/>
          <w:sz w:val="28"/>
          <w:szCs w:val="28"/>
        </w:rPr>
      </w:pPr>
      <w:r>
        <w:rPr>
          <w:iCs/>
          <w:sz w:val="28"/>
          <w:szCs w:val="28"/>
        </w:rPr>
        <w:t xml:space="preserve">`  Đổi tượng: Tuyển sinh trẻ từ </w:t>
      </w:r>
      <w:r>
        <w:rPr>
          <w:sz w:val="28"/>
          <w:szCs w:val="28"/>
        </w:rPr>
        <w:t>năm 2019 đến 2023</w:t>
      </w:r>
    </w:p>
    <w:p>
      <w:pPr>
        <w:spacing w:before="120" w:after="120"/>
        <w:ind w:firstLine="720"/>
        <w:jc w:val="both"/>
        <w:rPr>
          <w:iCs/>
          <w:sz w:val="28"/>
          <w:szCs w:val="28"/>
        </w:rPr>
      </w:pPr>
      <w:r>
        <w:rPr>
          <w:iCs/>
          <w:sz w:val="28"/>
          <w:szCs w:val="28"/>
        </w:rPr>
        <w:t>`  Thời gian từ 2/8 đến hết ngày 15/8/2024</w:t>
      </w:r>
    </w:p>
    <w:p>
      <w:pPr>
        <w:spacing w:before="120" w:after="120"/>
        <w:ind w:firstLine="720"/>
        <w:jc w:val="both"/>
        <w:rPr>
          <w:sz w:val="28"/>
          <w:szCs w:val="28"/>
        </w:rPr>
      </w:pPr>
      <w:r>
        <w:rPr>
          <w:sz w:val="28"/>
          <w:szCs w:val="28"/>
        </w:rPr>
        <w:t>`  Tuyển sinh theo lớp được phân theo đội bản (Có danh sách phân đội bản kèm theo).</w:t>
      </w:r>
    </w:p>
    <w:p>
      <w:pPr>
        <w:spacing w:before="120" w:after="120"/>
        <w:ind w:firstLine="720"/>
        <w:jc w:val="both"/>
        <w:rPr>
          <w:sz w:val="28"/>
          <w:szCs w:val="28"/>
        </w:rPr>
      </w:pPr>
      <w:r>
        <w:rPr>
          <w:sz w:val="28"/>
          <w:szCs w:val="28"/>
        </w:rPr>
        <w:t>`  02 giáo viên có trách nhiệm tuyển sinh trẻ trong độ tuổi của lớp mình theo các đội bản đã được phân công. Lập danh sách tuyển sinh theo mẫu có chứ ký đầy đủ của 2 giáo viên/ lớp nộp về nhà trường trong ngày 9/8/2024.</w:t>
      </w:r>
    </w:p>
    <w:p>
      <w:pPr>
        <w:spacing w:before="120" w:after="120"/>
        <w:ind w:firstLine="720"/>
        <w:jc w:val="both"/>
        <w:rPr>
          <w:iCs/>
          <w:sz w:val="28"/>
          <w:szCs w:val="28"/>
        </w:rPr>
      </w:pPr>
      <w:r>
        <w:rPr>
          <w:iCs/>
          <w:sz w:val="28"/>
          <w:szCs w:val="28"/>
        </w:rPr>
        <w:t>`  Dự kiến kết quả tuyển sinh đợt 2: 225 trẻ trong đó:</w:t>
      </w:r>
    </w:p>
    <w:p>
      <w:pPr>
        <w:spacing w:before="120" w:after="120"/>
        <w:ind w:firstLine="720"/>
        <w:jc w:val="both"/>
        <w:rPr>
          <w:iCs/>
          <w:sz w:val="28"/>
          <w:szCs w:val="28"/>
        </w:rPr>
      </w:pPr>
      <w:r>
        <w:rPr>
          <w:iCs/>
          <w:sz w:val="28"/>
          <w:szCs w:val="28"/>
        </w:rPr>
        <w:t>+ Trẻ nhà trẻ: 45 trẻ đạt 61%</w:t>
      </w:r>
    </w:p>
    <w:p>
      <w:pPr>
        <w:spacing w:before="120" w:after="120"/>
        <w:ind w:firstLine="720"/>
        <w:jc w:val="both"/>
        <w:rPr>
          <w:iCs/>
          <w:sz w:val="28"/>
          <w:szCs w:val="28"/>
        </w:rPr>
      </w:pPr>
      <w:r>
        <w:rPr>
          <w:iCs/>
          <w:sz w:val="28"/>
          <w:szCs w:val="28"/>
        </w:rPr>
        <w:t>+ Trẻ mẫu giáo: 180 trẻ đạt 100% .</w:t>
      </w:r>
    </w:p>
    <w:p>
      <w:pPr>
        <w:spacing w:before="120" w:after="120"/>
        <w:ind w:firstLine="720"/>
        <w:jc w:val="both"/>
        <w:rPr>
          <w:rFonts w:ascii="Helvetica" w:hAnsi="Helvetica"/>
          <w:sz w:val="21"/>
          <w:szCs w:val="21"/>
        </w:rPr>
      </w:pPr>
      <w:r>
        <w:rPr>
          <w:b/>
          <w:bCs/>
          <w:sz w:val="28"/>
          <w:szCs w:val="28"/>
        </w:rPr>
        <w:t>4. Quy định về hồ sơ của học sinh:</w:t>
      </w:r>
    </w:p>
    <w:p>
      <w:pPr>
        <w:spacing w:before="120" w:after="120"/>
        <w:ind w:firstLine="720"/>
        <w:jc w:val="both"/>
        <w:rPr>
          <w:rFonts w:ascii="Helvetica" w:hAnsi="Helvetica"/>
          <w:color w:val="333333"/>
          <w:sz w:val="21"/>
          <w:szCs w:val="21"/>
        </w:rPr>
      </w:pPr>
      <w:r>
        <w:rPr>
          <w:color w:val="333333"/>
          <w:sz w:val="28"/>
          <w:szCs w:val="28"/>
        </w:rPr>
        <w:t>`  Đơn xin học </w:t>
      </w:r>
      <w:r>
        <w:rPr>
          <w:i/>
          <w:iCs/>
          <w:color w:val="333333"/>
          <w:sz w:val="28"/>
          <w:szCs w:val="28"/>
        </w:rPr>
        <w:t>(Theo mẫu )</w:t>
      </w:r>
    </w:p>
    <w:p>
      <w:pPr>
        <w:spacing w:before="120" w:after="120"/>
        <w:ind w:firstLine="720"/>
        <w:jc w:val="both"/>
        <w:rPr>
          <w:rFonts w:ascii="Helvetica" w:hAnsi="Helvetica"/>
          <w:color w:val="333333"/>
          <w:sz w:val="21"/>
          <w:szCs w:val="21"/>
        </w:rPr>
      </w:pPr>
      <w:r>
        <w:rPr>
          <w:color w:val="333333"/>
          <w:sz w:val="28"/>
          <w:szCs w:val="28"/>
        </w:rPr>
        <w:t>`  Bản sao giấy khai sinh hợp lệ</w:t>
      </w:r>
    </w:p>
    <w:p>
      <w:pPr>
        <w:spacing w:before="120" w:after="120"/>
        <w:ind w:firstLine="720"/>
        <w:jc w:val="both"/>
        <w:rPr>
          <w:b/>
          <w:bCs/>
          <w:color w:val="333333"/>
          <w:sz w:val="28"/>
          <w:szCs w:val="28"/>
        </w:rPr>
      </w:pPr>
      <w:r>
        <w:rPr>
          <w:b/>
          <w:bCs/>
          <w:color w:val="333333"/>
          <w:sz w:val="28"/>
          <w:szCs w:val="28"/>
        </w:rPr>
        <w:t>5. Chế độ báo cáo:</w:t>
      </w:r>
    </w:p>
    <w:p>
      <w:pPr>
        <w:spacing w:before="120" w:after="120"/>
        <w:ind w:firstLine="720"/>
        <w:jc w:val="both"/>
        <w:rPr>
          <w:rFonts w:ascii="Helvetica" w:hAnsi="Helvetica"/>
          <w:color w:val="333333"/>
          <w:sz w:val="21"/>
          <w:szCs w:val="21"/>
        </w:rPr>
      </w:pPr>
      <w:r>
        <w:rPr>
          <w:color w:val="333333"/>
          <w:sz w:val="28"/>
          <w:szCs w:val="28"/>
        </w:rPr>
        <w:t>Gửi báo cáo về Phòng giáo dục theo lịch sau:</w:t>
      </w:r>
    </w:p>
    <w:p>
      <w:pPr>
        <w:spacing w:before="120" w:after="120"/>
        <w:ind w:firstLine="720"/>
        <w:jc w:val="both"/>
        <w:rPr>
          <w:bCs/>
          <w:color w:val="333333"/>
          <w:sz w:val="28"/>
          <w:szCs w:val="28"/>
        </w:rPr>
      </w:pPr>
      <w:r>
        <w:rPr>
          <w:bCs/>
          <w:color w:val="333333"/>
          <w:sz w:val="28"/>
          <w:szCs w:val="28"/>
        </w:rPr>
        <w:t>`  Nộp tuyển sinh đợt 1 trước ngày: 31/5/2024</w:t>
      </w:r>
    </w:p>
    <w:p>
      <w:pPr>
        <w:spacing w:before="120" w:after="120"/>
        <w:ind w:firstLine="720"/>
        <w:jc w:val="both"/>
        <w:rPr>
          <w:bCs/>
          <w:color w:val="333333"/>
          <w:sz w:val="28"/>
          <w:szCs w:val="28"/>
        </w:rPr>
      </w:pPr>
      <w:r>
        <w:rPr>
          <w:bCs/>
          <w:color w:val="333333"/>
          <w:sz w:val="28"/>
          <w:szCs w:val="28"/>
        </w:rPr>
        <w:t>`  Nộp tuyển sinh đợt 2 trước ngày: 25/08/2024</w:t>
      </w:r>
    </w:p>
    <w:p>
      <w:pPr>
        <w:spacing w:before="120" w:after="120"/>
        <w:ind w:firstLine="720"/>
        <w:jc w:val="both"/>
        <w:rPr>
          <w:rFonts w:ascii="Helvetica" w:hAnsi="Helvetica"/>
          <w:color w:val="333333"/>
          <w:sz w:val="21"/>
          <w:szCs w:val="21"/>
        </w:rPr>
      </w:pPr>
      <w:r>
        <w:rPr>
          <w:b/>
          <w:bCs/>
          <w:color w:val="333333"/>
          <w:sz w:val="28"/>
          <w:szCs w:val="28"/>
          <w:lang w:val="it-IT"/>
        </w:rPr>
        <w:t>III. NHIỆM VỤ HỘI ĐỒNG TUYỂN SINH CỦA NHÀ TRƯỜNG:</w:t>
      </w:r>
    </w:p>
    <w:p>
      <w:pPr>
        <w:spacing w:before="120" w:after="120"/>
        <w:ind w:firstLine="720"/>
        <w:jc w:val="both"/>
        <w:rPr>
          <w:rFonts w:ascii="Helvetica" w:hAnsi="Helvetica"/>
          <w:color w:val="333333"/>
          <w:sz w:val="21"/>
          <w:szCs w:val="21"/>
        </w:rPr>
      </w:pPr>
      <w:r>
        <w:rPr>
          <w:color w:val="333333"/>
          <w:sz w:val="28"/>
          <w:szCs w:val="28"/>
          <w:lang w:val="it-IT"/>
        </w:rPr>
        <w:t>`  Xây dựng kế hoạch tuyển sinh năm học 2024 - 2025.</w:t>
      </w:r>
    </w:p>
    <w:p>
      <w:pPr>
        <w:spacing w:before="120" w:after="120"/>
        <w:ind w:firstLine="720"/>
        <w:jc w:val="both"/>
        <w:rPr>
          <w:rFonts w:ascii="Helvetica" w:hAnsi="Helvetica"/>
          <w:color w:val="333333"/>
          <w:sz w:val="21"/>
          <w:szCs w:val="21"/>
        </w:rPr>
      </w:pPr>
      <w:r>
        <w:rPr>
          <w:color w:val="333333"/>
          <w:sz w:val="28"/>
          <w:szCs w:val="28"/>
          <w:lang w:val="it-IT"/>
        </w:rPr>
        <w:t>`  Tuyển sinh theo kế hoạch đã được UBND huyện Điện Biên phê duyệt.</w:t>
      </w:r>
    </w:p>
    <w:p>
      <w:pPr>
        <w:spacing w:before="120" w:after="120"/>
        <w:ind w:firstLine="720"/>
        <w:jc w:val="both"/>
        <w:rPr>
          <w:rFonts w:ascii="Helvetica" w:hAnsi="Helvetica"/>
          <w:color w:val="333333"/>
          <w:sz w:val="21"/>
          <w:szCs w:val="21"/>
          <w:lang w:val="it-IT"/>
        </w:rPr>
      </w:pPr>
      <w:r>
        <w:rPr>
          <w:color w:val="333333"/>
          <w:sz w:val="28"/>
          <w:szCs w:val="28"/>
          <w:lang w:val="it-IT"/>
        </w:rPr>
        <w:lastRenderedPageBreak/>
        <w:t>`  Thông báo công khai kế hoạch tuyển sinh trên bảng in tại trường, trên trang web của trườngy. Thực hiện nghiêm túc quy định tại thông tư 36/2017/TT-BGDĐT ngày ngày 28/12/2017 của Bộ Giáo dục và Đào tạo về thực hiện công khai đối với cơ sở giáo dục thuộc hệ thống giáo dục quốc dân (công khai về cam kết chất lượng giáo dục, các điều kiện đảm bảo chất lượng và thu chi tài chính).</w:t>
      </w:r>
    </w:p>
    <w:p>
      <w:pPr>
        <w:spacing w:before="120" w:after="120"/>
        <w:ind w:firstLine="720"/>
        <w:jc w:val="both"/>
        <w:rPr>
          <w:rFonts w:ascii="Helvetica" w:hAnsi="Helvetica"/>
          <w:color w:val="333333"/>
          <w:sz w:val="21"/>
          <w:szCs w:val="21"/>
          <w:lang w:val="it-IT"/>
        </w:rPr>
      </w:pPr>
      <w:r>
        <w:rPr>
          <w:color w:val="333333"/>
          <w:sz w:val="28"/>
          <w:szCs w:val="28"/>
          <w:lang w:val="it-IT"/>
        </w:rPr>
        <w:t>`  Đề xuất thành lập Hội đồng tuyển sinh của trường, thành phần gồm: Chủ tịch Hội đồng là Hiệu trưởng, thư ký và một số ủy viên. Hội đồng tuyển sinh có trách nhiệm thực hiện nghiêm túc các quy định về công tác tuyển sinh, đảm bảo chính xác, khách quan, công bằng, đúng chỉ tiêu được giao.</w:t>
      </w:r>
    </w:p>
    <w:p>
      <w:pPr>
        <w:spacing w:before="120" w:after="120"/>
        <w:ind w:firstLine="720"/>
        <w:jc w:val="both"/>
        <w:rPr>
          <w:color w:val="333333"/>
          <w:sz w:val="28"/>
          <w:szCs w:val="28"/>
          <w:lang w:val="it-IT"/>
        </w:rPr>
      </w:pPr>
      <w:r>
        <w:rPr>
          <w:color w:val="333333"/>
          <w:sz w:val="28"/>
          <w:szCs w:val="28"/>
          <w:lang w:val="it-IT"/>
        </w:rPr>
        <w:t>` Giáo viên các lớp tiếp nhận hồ sơ: Đơn, Giấy khai sinh, mã định danh cá nhân đối với trẻ đến nộp hồ sơ.</w:t>
      </w:r>
    </w:p>
    <w:p>
      <w:pPr>
        <w:spacing w:before="120" w:after="120"/>
        <w:ind w:firstLine="720"/>
        <w:jc w:val="both"/>
        <w:rPr>
          <w:rFonts w:ascii="Helvetica" w:hAnsi="Helvetica"/>
          <w:color w:val="333333"/>
          <w:sz w:val="21"/>
          <w:szCs w:val="21"/>
          <w:lang w:val="it-IT"/>
        </w:rPr>
      </w:pPr>
      <w:r>
        <w:rPr>
          <w:color w:val="333333"/>
          <w:sz w:val="28"/>
          <w:szCs w:val="28"/>
          <w:lang w:val="it-IT"/>
        </w:rPr>
        <w:t>` Chỉ đạo Hội đồng tuyển sinh trong thời gian tuyển sinh tuyệt đối không được thu hoặc vận động cha mẹ học sinh đóng góp các khoản ngoài quy định cho nhà trường.</w:t>
      </w:r>
    </w:p>
    <w:p>
      <w:pPr>
        <w:spacing w:before="120" w:after="120"/>
        <w:ind w:firstLine="720"/>
        <w:jc w:val="both"/>
        <w:rPr>
          <w:color w:val="333333"/>
          <w:sz w:val="28"/>
          <w:szCs w:val="28"/>
          <w:lang w:val="it-IT"/>
        </w:rPr>
      </w:pPr>
      <w:r>
        <w:rPr>
          <w:color w:val="333333"/>
          <w:sz w:val="28"/>
          <w:szCs w:val="28"/>
          <w:lang w:val="it-IT"/>
        </w:rPr>
        <w:t>` Kết thúc tuyển sinh, Nhà trường in danh sách tuyển sinh và báo cáo kết quả tuyển sinh về phòng giáo dục và đào tạo huyện Điện Biên.</w:t>
      </w:r>
    </w:p>
    <w:p>
      <w:pPr>
        <w:spacing w:before="120" w:after="120"/>
        <w:ind w:firstLine="720"/>
        <w:jc w:val="both"/>
        <w:rPr>
          <w:color w:val="333333"/>
          <w:sz w:val="28"/>
          <w:szCs w:val="28"/>
          <w:lang w:val="it-IT"/>
        </w:rPr>
      </w:pPr>
      <w:r>
        <w:rPr>
          <w:color w:val="333333"/>
          <w:sz w:val="28"/>
          <w:szCs w:val="28"/>
          <w:lang w:val="it-IT"/>
        </w:rPr>
        <w:t>Trên đây là kế hoạch tuyển sinh học sinh năm học 2024 - 2025 của trường Mầm non Hoàng Công Chất./.</w:t>
      </w:r>
    </w:p>
    <w:p>
      <w:pPr>
        <w:spacing w:before="120" w:after="120"/>
        <w:ind w:firstLine="567"/>
        <w:jc w:val="both"/>
        <w:rPr>
          <w:rFonts w:ascii="Helvetica" w:hAnsi="Helvetica"/>
          <w:color w:val="333333"/>
          <w:sz w:val="21"/>
          <w:szCs w:val="21"/>
          <w:lang w:val="it-IT"/>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62"/>
      </w:tblGrid>
      <w:tr>
        <w:tc>
          <w:tcPr>
            <w:tcW w:w="4644" w:type="dxa"/>
          </w:tcPr>
          <w:p>
            <w:pPr>
              <w:spacing w:before="120" w:after="120"/>
              <w:rPr>
                <w:b/>
                <w:color w:val="333333"/>
                <w:sz w:val="28"/>
                <w:szCs w:val="28"/>
                <w:lang w:val="it-IT"/>
              </w:rPr>
            </w:pPr>
            <w:r>
              <w:rPr>
                <w:b/>
                <w:color w:val="333333"/>
                <w:sz w:val="28"/>
                <w:szCs w:val="28"/>
                <w:lang w:val="it-IT"/>
              </w:rPr>
              <w:t xml:space="preserve"> </w:t>
            </w:r>
          </w:p>
          <w:p>
            <w:pPr>
              <w:spacing w:before="120" w:after="120"/>
              <w:jc w:val="center"/>
              <w:rPr>
                <w:b/>
                <w:color w:val="333333"/>
                <w:sz w:val="28"/>
                <w:szCs w:val="28"/>
                <w:lang w:val="it-IT"/>
              </w:rPr>
            </w:pPr>
          </w:p>
          <w:p>
            <w:pPr>
              <w:spacing w:before="120" w:after="120"/>
              <w:jc w:val="center"/>
              <w:rPr>
                <w:b/>
                <w:color w:val="333333"/>
                <w:sz w:val="28"/>
                <w:szCs w:val="28"/>
                <w:lang w:val="it-IT"/>
              </w:rPr>
            </w:pPr>
          </w:p>
          <w:p>
            <w:pPr>
              <w:spacing w:before="120" w:after="120"/>
              <w:jc w:val="both"/>
              <w:rPr>
                <w:rFonts w:ascii="Helvetica" w:hAnsi="Helvetica"/>
                <w:color w:val="333333"/>
                <w:sz w:val="21"/>
                <w:szCs w:val="21"/>
                <w:lang w:val="it-IT"/>
              </w:rPr>
            </w:pPr>
          </w:p>
        </w:tc>
        <w:tc>
          <w:tcPr>
            <w:tcW w:w="4962" w:type="dxa"/>
          </w:tcPr>
          <w:p>
            <w:pPr>
              <w:shd w:val="clear" w:color="auto" w:fill="FFFFFF"/>
              <w:spacing w:after="107"/>
              <w:jc w:val="center"/>
              <w:rPr>
                <w:b/>
                <w:color w:val="333333"/>
                <w:lang w:val="it-IT"/>
              </w:rPr>
            </w:pPr>
            <w:r>
              <w:rPr>
                <w:b/>
                <w:bCs/>
                <w:color w:val="333333"/>
                <w:sz w:val="28"/>
                <w:szCs w:val="28"/>
                <w:lang w:val="it-IT"/>
              </w:rPr>
              <w:t>NGƯỜI XÂY DỰNG KH</w:t>
            </w:r>
          </w:p>
          <w:p>
            <w:pPr>
              <w:ind w:firstLine="545"/>
              <w:jc w:val="center"/>
              <w:rPr>
                <w:color w:val="000000"/>
                <w:lang w:val="it-IT"/>
              </w:rPr>
            </w:pPr>
            <w:r>
              <w:rPr>
                <w:noProof/>
                <w:color w:val="000000"/>
                <w:lang w:val="it-IT"/>
              </w:rPr>
              <w:drawing>
                <wp:inline distT="0" distB="0" distL="0" distR="0">
                  <wp:extent cx="1871740" cy="8874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 Huyền.png"/>
                          <pic:cNvPicPr/>
                        </pic:nvPicPr>
                        <pic:blipFill rotWithShape="1">
                          <a:blip r:embed="rId8" cstate="print">
                            <a:extLst>
                              <a:ext uri="{28A0092B-C50C-407E-A947-70E740481C1C}">
                                <a14:useLocalDpi xmlns:a14="http://schemas.microsoft.com/office/drawing/2010/main" val="0"/>
                              </a:ext>
                            </a:extLst>
                          </a:blip>
                          <a:srcRect t="22912"/>
                          <a:stretch/>
                        </pic:blipFill>
                        <pic:spPr bwMode="auto">
                          <a:xfrm>
                            <a:off x="0" y="0"/>
                            <a:ext cx="1887218" cy="894824"/>
                          </a:xfrm>
                          <a:prstGeom prst="rect">
                            <a:avLst/>
                          </a:prstGeom>
                          <a:ln>
                            <a:noFill/>
                          </a:ln>
                          <a:extLst>
                            <a:ext uri="{53640926-AAD7-44D8-BBD7-CCE9431645EC}">
                              <a14:shadowObscured xmlns:a14="http://schemas.microsoft.com/office/drawing/2010/main"/>
                            </a:ext>
                          </a:extLst>
                        </pic:spPr>
                      </pic:pic>
                    </a:graphicData>
                  </a:graphic>
                </wp:inline>
              </w:drawing>
            </w:r>
            <w:r>
              <w:rPr>
                <w:color w:val="000000"/>
                <w:lang w:val="it-IT"/>
              </w:rPr>
              <w:t xml:space="preserve"> </w:t>
            </w:r>
          </w:p>
          <w:p>
            <w:pPr>
              <w:spacing w:before="120" w:after="120"/>
              <w:jc w:val="center"/>
              <w:rPr>
                <w:rFonts w:ascii="Helvetica" w:hAnsi="Helvetica"/>
                <w:color w:val="333333"/>
                <w:sz w:val="21"/>
                <w:szCs w:val="21"/>
                <w:lang w:val="it-IT"/>
              </w:rPr>
            </w:pPr>
            <w:r>
              <w:rPr>
                <w:b/>
                <w:spacing w:val="-6"/>
                <w:sz w:val="28"/>
                <w:szCs w:val="28"/>
                <w:lang w:val="it-IT"/>
              </w:rPr>
              <w:t>Cà Thị Thanh Huyền</w:t>
            </w:r>
          </w:p>
        </w:tc>
      </w:tr>
    </w:tbl>
    <w:p>
      <w:pPr>
        <w:spacing w:before="120" w:after="120"/>
        <w:ind w:firstLine="567"/>
        <w:jc w:val="both"/>
        <w:rPr>
          <w:rFonts w:ascii="Helvetica" w:hAnsi="Helvetica"/>
          <w:color w:val="333333"/>
          <w:sz w:val="21"/>
          <w:szCs w:val="21"/>
          <w:lang w:val="it-IT"/>
        </w:rPr>
      </w:pPr>
    </w:p>
    <w:p>
      <w:pPr>
        <w:spacing w:before="80"/>
        <w:ind w:firstLine="720"/>
        <w:jc w:val="center"/>
        <w:rPr>
          <w:b/>
          <w:spacing w:val="-6"/>
          <w:sz w:val="28"/>
          <w:szCs w:val="28"/>
          <w:lang w:val="it-IT"/>
        </w:rPr>
      </w:pPr>
      <w:r>
        <w:rPr>
          <w:b/>
          <w:spacing w:val="-6"/>
          <w:sz w:val="28"/>
          <w:szCs w:val="28"/>
          <w:lang w:val="it-IT"/>
        </w:rPr>
        <w:t xml:space="preserve">                                                                                   </w:t>
      </w:r>
    </w:p>
    <w:p>
      <w:pPr>
        <w:spacing w:before="80"/>
        <w:ind w:firstLine="720"/>
        <w:jc w:val="center"/>
        <w:rPr>
          <w:b/>
          <w:spacing w:val="-6"/>
          <w:sz w:val="28"/>
          <w:szCs w:val="28"/>
          <w:lang w:val="it-IT"/>
        </w:rPr>
      </w:pPr>
      <w:r>
        <w:rPr>
          <w:b/>
          <w:spacing w:val="-6"/>
          <w:sz w:val="28"/>
          <w:szCs w:val="28"/>
          <w:lang w:val="it-IT"/>
        </w:rPr>
        <w:t xml:space="preserve">                                                                               </w:t>
      </w:r>
    </w:p>
    <w:p>
      <w:pPr>
        <w:rPr>
          <w:b/>
          <w:i/>
          <w:lang w:val="it-IT"/>
        </w:rPr>
      </w:pPr>
    </w:p>
    <w:sectPr>
      <w:headerReference w:type="default" r:id="rId9"/>
      <w:footerReference w:type="default" r:id="rId10"/>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jc w:val="center"/>
    </w:pP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3775766"/>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E76BA"/>
    <w:multiLevelType w:val="hybridMultilevel"/>
    <w:tmpl w:val="FC7A8C8A"/>
    <w:lvl w:ilvl="0" w:tplc="1C86B19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mirrorMargin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0DFBF6-C3F1-4BA7-B6FA-1785F479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pPr>
  </w:style>
  <w:style w:type="paragraph" w:customStyle="1" w:styleId="CharCharCharChar">
    <w:name w:val="Char Char Char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customStyle="1" w:styleId="CharCharCharChar0">
    <w:name w:val="Char Char Char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basedOn w:val="DefaultParagraphFont"/>
    <w:uiPriority w:val="99"/>
    <w:semiHidden/>
    <w:unhideWhenUsed/>
    <w:rPr>
      <w:color w:val="0000FF"/>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79916">
      <w:bodyDiv w:val="1"/>
      <w:marLeft w:val="0"/>
      <w:marRight w:val="0"/>
      <w:marTop w:val="0"/>
      <w:marBottom w:val="0"/>
      <w:divBdr>
        <w:top w:val="none" w:sz="0" w:space="0" w:color="auto"/>
        <w:left w:val="none" w:sz="0" w:space="0" w:color="auto"/>
        <w:bottom w:val="none" w:sz="0" w:space="0" w:color="auto"/>
        <w:right w:val="none" w:sz="0" w:space="0" w:color="auto"/>
      </w:divBdr>
    </w:div>
    <w:div w:id="218786229">
      <w:bodyDiv w:val="1"/>
      <w:marLeft w:val="0"/>
      <w:marRight w:val="0"/>
      <w:marTop w:val="0"/>
      <w:marBottom w:val="0"/>
      <w:divBdr>
        <w:top w:val="none" w:sz="0" w:space="0" w:color="auto"/>
        <w:left w:val="none" w:sz="0" w:space="0" w:color="auto"/>
        <w:bottom w:val="none" w:sz="0" w:space="0" w:color="auto"/>
        <w:right w:val="none" w:sz="0" w:space="0" w:color="auto"/>
      </w:divBdr>
    </w:div>
    <w:div w:id="787428653">
      <w:bodyDiv w:val="1"/>
      <w:marLeft w:val="0"/>
      <w:marRight w:val="0"/>
      <w:marTop w:val="0"/>
      <w:marBottom w:val="0"/>
      <w:divBdr>
        <w:top w:val="none" w:sz="0" w:space="0" w:color="auto"/>
        <w:left w:val="none" w:sz="0" w:space="0" w:color="auto"/>
        <w:bottom w:val="none" w:sz="0" w:space="0" w:color="auto"/>
        <w:right w:val="none" w:sz="0" w:space="0" w:color="auto"/>
      </w:divBdr>
    </w:div>
    <w:div w:id="115298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61997-DB76-4A5D-9C31-81F98BC4C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VNN.R9</cp:lastModifiedBy>
  <cp:revision>83</cp:revision>
  <cp:lastPrinted>2024-08-30T02:29:00Z</cp:lastPrinted>
  <dcterms:created xsi:type="dcterms:W3CDTF">2021-09-29T09:28:00Z</dcterms:created>
  <dcterms:modified xsi:type="dcterms:W3CDTF">2024-10-24T03:01:00Z</dcterms:modified>
</cp:coreProperties>
</file>